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60" w:rsidRDefault="00611460" w:rsidP="0007217E">
      <w:pPr>
        <w:widowControl/>
        <w:jc w:val="center"/>
        <w:rPr>
          <w:rFonts w:ascii="宋体" w:cs="宋体"/>
          <w:b/>
          <w:bCs/>
          <w:color w:val="000000"/>
          <w:kern w:val="0"/>
          <w:sz w:val="36"/>
          <w:szCs w:val="36"/>
        </w:rPr>
      </w:pPr>
    </w:p>
    <w:p w:rsidR="00611460" w:rsidRDefault="00611460" w:rsidP="0007217E">
      <w:pPr>
        <w:widowControl/>
        <w:jc w:val="center"/>
        <w:rPr>
          <w:rFonts w:ascii="宋体" w:cs="宋体"/>
          <w:b/>
          <w:bCs/>
          <w:color w:val="000000"/>
          <w:kern w:val="0"/>
          <w:sz w:val="36"/>
          <w:szCs w:val="36"/>
        </w:rPr>
      </w:pPr>
    </w:p>
    <w:p w:rsidR="00611460" w:rsidRDefault="00611460" w:rsidP="0007217E">
      <w:pPr>
        <w:widowControl/>
        <w:jc w:val="center"/>
        <w:rPr>
          <w:rFonts w:ascii="宋体" w:cs="宋体"/>
          <w:b/>
          <w:bCs/>
          <w:color w:val="000000"/>
          <w:kern w:val="0"/>
          <w:sz w:val="36"/>
          <w:szCs w:val="36"/>
        </w:rPr>
      </w:pPr>
    </w:p>
    <w:p w:rsidR="00611460" w:rsidRDefault="00611460" w:rsidP="0007217E">
      <w:pPr>
        <w:widowControl/>
        <w:jc w:val="center"/>
        <w:rPr>
          <w:rFonts w:ascii="宋体" w:cs="宋体"/>
          <w:b/>
          <w:bCs/>
          <w:color w:val="000000"/>
          <w:kern w:val="0"/>
          <w:sz w:val="36"/>
          <w:szCs w:val="36"/>
        </w:rPr>
      </w:pPr>
    </w:p>
    <w:p w:rsidR="00611460" w:rsidRDefault="00611460" w:rsidP="0007217E">
      <w:pPr>
        <w:widowControl/>
        <w:spacing w:line="240" w:lineRule="exact"/>
        <w:jc w:val="center"/>
        <w:rPr>
          <w:rFonts w:ascii="宋体" w:cs="宋体"/>
          <w:b/>
          <w:bCs/>
          <w:color w:val="000000"/>
          <w:kern w:val="0"/>
          <w:sz w:val="36"/>
          <w:szCs w:val="36"/>
        </w:rPr>
      </w:pPr>
    </w:p>
    <w:p w:rsidR="00611460" w:rsidRDefault="00611460" w:rsidP="0007217E">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通大处国资〔</w:t>
      </w:r>
      <w:r>
        <w:rPr>
          <w:rFonts w:ascii="仿宋" w:eastAsia="仿宋" w:hAnsi="仿宋" w:cs="宋体"/>
          <w:bCs/>
          <w:color w:val="000000"/>
          <w:kern w:val="0"/>
          <w:sz w:val="32"/>
          <w:szCs w:val="32"/>
        </w:rPr>
        <w:t>2017</w:t>
      </w:r>
      <w:r>
        <w:rPr>
          <w:rFonts w:ascii="仿宋" w:eastAsia="仿宋" w:hAnsi="仿宋" w:cs="宋体" w:hint="eastAsia"/>
          <w:bCs/>
          <w:color w:val="000000"/>
          <w:kern w:val="0"/>
          <w:sz w:val="32"/>
          <w:szCs w:val="32"/>
        </w:rPr>
        <w:t>〕</w:t>
      </w:r>
      <w:r>
        <w:rPr>
          <w:rFonts w:ascii="仿宋" w:eastAsia="仿宋" w:hAnsi="仿宋" w:cs="宋体"/>
          <w:bCs/>
          <w:color w:val="000000"/>
          <w:kern w:val="0"/>
          <w:sz w:val="32"/>
          <w:szCs w:val="32"/>
        </w:rPr>
        <w:t>7</w:t>
      </w:r>
      <w:r>
        <w:rPr>
          <w:rFonts w:ascii="仿宋" w:eastAsia="仿宋" w:hAnsi="仿宋" w:cs="宋体" w:hint="eastAsia"/>
          <w:bCs/>
          <w:color w:val="000000"/>
          <w:kern w:val="0"/>
          <w:sz w:val="32"/>
          <w:szCs w:val="32"/>
        </w:rPr>
        <w:t>号</w:t>
      </w:r>
    </w:p>
    <w:p w:rsidR="00611460" w:rsidRDefault="00611460" w:rsidP="0007217E">
      <w:pPr>
        <w:widowControl/>
        <w:jc w:val="center"/>
        <w:rPr>
          <w:rFonts w:ascii="宋体" w:cs="宋体"/>
          <w:b/>
          <w:bCs/>
          <w:color w:val="000000"/>
          <w:kern w:val="0"/>
          <w:sz w:val="36"/>
          <w:szCs w:val="36"/>
        </w:rPr>
      </w:pPr>
    </w:p>
    <w:p w:rsidR="00611460" w:rsidRDefault="00611460" w:rsidP="0007217E">
      <w:pPr>
        <w:widowControl/>
        <w:jc w:val="center"/>
        <w:rPr>
          <w:rFonts w:ascii="宋体" w:cs="宋体"/>
          <w:bCs/>
          <w:color w:val="000000"/>
          <w:kern w:val="0"/>
          <w:sz w:val="36"/>
          <w:szCs w:val="36"/>
        </w:rPr>
      </w:pPr>
    </w:p>
    <w:p w:rsidR="00611460" w:rsidRDefault="00611460" w:rsidP="0007217E">
      <w:pPr>
        <w:widowControl/>
        <w:jc w:val="center"/>
        <w:rPr>
          <w:rFonts w:ascii="宋体" w:cs="宋体"/>
          <w:bCs/>
          <w:color w:val="000000"/>
          <w:kern w:val="0"/>
          <w:sz w:val="36"/>
          <w:szCs w:val="36"/>
        </w:rPr>
      </w:pPr>
      <w:r>
        <w:rPr>
          <w:rFonts w:ascii="宋体" w:hAnsi="宋体" w:cs="宋体" w:hint="eastAsia"/>
          <w:bCs/>
          <w:color w:val="000000"/>
          <w:kern w:val="0"/>
          <w:sz w:val="36"/>
          <w:szCs w:val="36"/>
        </w:rPr>
        <w:t>关于印发《</w:t>
      </w:r>
      <w:r w:rsidRPr="0007217E">
        <w:rPr>
          <w:rFonts w:ascii="宋体" w:hAnsi="宋体" w:cs="宋体" w:hint="eastAsia"/>
          <w:bCs/>
          <w:color w:val="000000"/>
          <w:kern w:val="0"/>
          <w:sz w:val="36"/>
          <w:szCs w:val="36"/>
        </w:rPr>
        <w:t>南通大学实验室生物安全管理暂行规定</w:t>
      </w:r>
      <w:r>
        <w:rPr>
          <w:rFonts w:ascii="宋体" w:hAnsi="宋体" w:cs="宋体" w:hint="eastAsia"/>
          <w:bCs/>
          <w:color w:val="000000"/>
          <w:kern w:val="0"/>
          <w:sz w:val="36"/>
          <w:szCs w:val="36"/>
        </w:rPr>
        <w:t>》的通知</w:t>
      </w:r>
    </w:p>
    <w:p w:rsidR="00611460" w:rsidRDefault="00611460" w:rsidP="0007217E">
      <w:pPr>
        <w:widowControl/>
        <w:jc w:val="center"/>
        <w:rPr>
          <w:rFonts w:ascii="仿宋" w:eastAsia="仿宋" w:hAnsi="仿宋" w:cs="宋体"/>
          <w:bCs/>
          <w:color w:val="000000"/>
          <w:kern w:val="0"/>
          <w:sz w:val="32"/>
          <w:szCs w:val="32"/>
        </w:rPr>
      </w:pPr>
    </w:p>
    <w:p w:rsidR="00611460" w:rsidRDefault="00611460" w:rsidP="0007217E">
      <w:pPr>
        <w:widowControl/>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各学院（系、室、所、中心）：</w:t>
      </w:r>
    </w:p>
    <w:p w:rsidR="00611460" w:rsidRDefault="00611460" w:rsidP="0007217E">
      <w:pPr>
        <w:widowControl/>
        <w:ind w:firstLineChars="200" w:firstLine="3168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w:t>
      </w:r>
      <w:r w:rsidRPr="0007217E">
        <w:rPr>
          <w:rFonts w:ascii="仿宋" w:eastAsia="仿宋" w:hAnsi="仿宋" w:cs="宋体" w:hint="eastAsia"/>
          <w:bCs/>
          <w:color w:val="000000"/>
          <w:kern w:val="0"/>
          <w:sz w:val="32"/>
          <w:szCs w:val="32"/>
        </w:rPr>
        <w:t>南通大学实验室生物安全管理暂行规定</w:t>
      </w:r>
      <w:r>
        <w:rPr>
          <w:rFonts w:ascii="仿宋" w:eastAsia="仿宋" w:hAnsi="仿宋" w:cs="宋体" w:hint="eastAsia"/>
          <w:bCs/>
          <w:color w:val="000000"/>
          <w:kern w:val="0"/>
          <w:sz w:val="32"/>
          <w:szCs w:val="32"/>
        </w:rPr>
        <w:t>》现予印发，请遵照执行。</w:t>
      </w:r>
    </w:p>
    <w:p w:rsidR="00611460" w:rsidRDefault="00611460" w:rsidP="0007217E">
      <w:pPr>
        <w:widowControl/>
        <w:jc w:val="center"/>
        <w:rPr>
          <w:rFonts w:ascii="仿宋" w:eastAsia="仿宋" w:hAnsi="仿宋" w:cs="宋体"/>
          <w:bCs/>
          <w:color w:val="000000"/>
          <w:kern w:val="0"/>
          <w:sz w:val="32"/>
          <w:szCs w:val="32"/>
        </w:rPr>
      </w:pPr>
    </w:p>
    <w:p w:rsidR="00611460" w:rsidRDefault="00611460" w:rsidP="0007217E">
      <w:pPr>
        <w:widowControl/>
        <w:jc w:val="center"/>
        <w:rPr>
          <w:rFonts w:ascii="仿宋" w:eastAsia="仿宋" w:hAnsi="仿宋" w:cs="宋体"/>
          <w:bCs/>
          <w:color w:val="000000"/>
          <w:kern w:val="0"/>
          <w:sz w:val="32"/>
          <w:szCs w:val="32"/>
        </w:rPr>
      </w:pPr>
    </w:p>
    <w:p w:rsidR="00611460" w:rsidRDefault="00611460" w:rsidP="0007217E">
      <w:pPr>
        <w:widowControl/>
        <w:jc w:val="center"/>
        <w:rPr>
          <w:rFonts w:ascii="仿宋" w:eastAsia="仿宋" w:hAnsi="仿宋" w:cs="宋体"/>
          <w:bCs/>
          <w:color w:val="000000"/>
          <w:kern w:val="0"/>
          <w:sz w:val="32"/>
          <w:szCs w:val="32"/>
        </w:rPr>
      </w:pPr>
    </w:p>
    <w:p w:rsidR="00611460" w:rsidRDefault="00611460" w:rsidP="0007217E">
      <w:pPr>
        <w:widowControl/>
        <w:jc w:val="righ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南通大学国有资产与实验室管理处</w:t>
      </w:r>
    </w:p>
    <w:p w:rsidR="00611460" w:rsidRDefault="00611460" w:rsidP="0007217E">
      <w:pPr>
        <w:widowControl/>
        <w:wordWrap w:val="0"/>
        <w:jc w:val="right"/>
        <w:rPr>
          <w:rFonts w:ascii="仿宋" w:eastAsia="仿宋" w:hAnsi="仿宋" w:cs="宋体"/>
          <w:bCs/>
          <w:color w:val="000000"/>
          <w:kern w:val="0"/>
          <w:sz w:val="32"/>
          <w:szCs w:val="32"/>
        </w:rPr>
      </w:pPr>
      <w:smartTag w:uri="urn:schemas-microsoft-com:office:smarttags" w:element="chsdate">
        <w:smartTagPr>
          <w:attr w:name="IsROCDate" w:val="False"/>
          <w:attr w:name="IsLunarDate" w:val="False"/>
          <w:attr w:name="Day" w:val="16"/>
          <w:attr w:name="Month" w:val="6"/>
          <w:attr w:name="Year" w:val="2017"/>
        </w:smartTagPr>
        <w:r>
          <w:rPr>
            <w:rFonts w:ascii="仿宋" w:eastAsia="仿宋" w:hAnsi="仿宋" w:cs="宋体"/>
            <w:bCs/>
            <w:color w:val="000000"/>
            <w:kern w:val="0"/>
            <w:sz w:val="32"/>
            <w:szCs w:val="32"/>
          </w:rPr>
          <w:t>2017</w:t>
        </w:r>
        <w:r>
          <w:rPr>
            <w:rFonts w:ascii="仿宋" w:eastAsia="仿宋" w:hAnsi="仿宋" w:cs="宋体" w:hint="eastAsia"/>
            <w:bCs/>
            <w:color w:val="000000"/>
            <w:kern w:val="0"/>
            <w:sz w:val="32"/>
            <w:szCs w:val="32"/>
          </w:rPr>
          <w:t>年</w:t>
        </w:r>
        <w:r>
          <w:rPr>
            <w:rFonts w:ascii="仿宋" w:eastAsia="仿宋" w:hAnsi="仿宋" w:cs="宋体"/>
            <w:bCs/>
            <w:color w:val="000000"/>
            <w:kern w:val="0"/>
            <w:sz w:val="32"/>
            <w:szCs w:val="32"/>
          </w:rPr>
          <w:t>6</w:t>
        </w:r>
        <w:r>
          <w:rPr>
            <w:rFonts w:ascii="仿宋" w:eastAsia="仿宋" w:hAnsi="仿宋" w:cs="宋体" w:hint="eastAsia"/>
            <w:bCs/>
            <w:color w:val="000000"/>
            <w:kern w:val="0"/>
            <w:sz w:val="32"/>
            <w:szCs w:val="32"/>
          </w:rPr>
          <w:t>月</w:t>
        </w:r>
        <w:r>
          <w:rPr>
            <w:rFonts w:ascii="仿宋" w:eastAsia="仿宋" w:hAnsi="仿宋" w:cs="宋体"/>
            <w:bCs/>
            <w:color w:val="000000"/>
            <w:kern w:val="0"/>
            <w:sz w:val="32"/>
            <w:szCs w:val="32"/>
          </w:rPr>
          <w:t>16</w:t>
        </w:r>
        <w:r>
          <w:rPr>
            <w:rFonts w:ascii="仿宋" w:eastAsia="仿宋" w:hAnsi="仿宋" w:cs="宋体" w:hint="eastAsia"/>
            <w:bCs/>
            <w:color w:val="000000"/>
            <w:kern w:val="0"/>
            <w:sz w:val="32"/>
            <w:szCs w:val="32"/>
          </w:rPr>
          <w:t>日</w:t>
        </w:r>
      </w:smartTag>
      <w:r>
        <w:rPr>
          <w:rFonts w:ascii="仿宋" w:eastAsia="仿宋" w:hAnsi="仿宋" w:cs="宋体"/>
          <w:bCs/>
          <w:color w:val="000000"/>
          <w:kern w:val="0"/>
          <w:sz w:val="32"/>
          <w:szCs w:val="32"/>
        </w:rPr>
        <w:t xml:space="preserve">       </w:t>
      </w:r>
    </w:p>
    <w:p w:rsidR="00611460" w:rsidRDefault="00611460" w:rsidP="0007217E">
      <w:pPr>
        <w:widowControl/>
        <w:jc w:val="center"/>
        <w:rPr>
          <w:rFonts w:ascii="宋体" w:cs="宋体"/>
          <w:bCs/>
          <w:color w:val="000000"/>
          <w:kern w:val="0"/>
          <w:sz w:val="36"/>
          <w:szCs w:val="36"/>
        </w:rPr>
        <w:sectPr w:rsidR="00611460">
          <w:footerReference w:type="even" r:id="rId7"/>
          <w:footerReference w:type="default" r:id="rId8"/>
          <w:pgSz w:w="11906" w:h="16838"/>
          <w:pgMar w:top="2098" w:right="1474" w:bottom="1985" w:left="1588" w:header="851" w:footer="1304" w:gutter="0"/>
          <w:cols w:space="425"/>
          <w:docGrid w:type="linesAndChars" w:linePitch="312"/>
        </w:sectPr>
      </w:pPr>
    </w:p>
    <w:p w:rsidR="00611460" w:rsidRPr="0007217E" w:rsidRDefault="00611460" w:rsidP="0007217E">
      <w:pPr>
        <w:widowControl/>
        <w:jc w:val="center"/>
        <w:rPr>
          <w:rFonts w:ascii="宋体" w:cs="宋体"/>
          <w:bCs/>
          <w:color w:val="000000"/>
          <w:kern w:val="0"/>
          <w:sz w:val="36"/>
          <w:szCs w:val="36"/>
        </w:rPr>
      </w:pPr>
      <w:r w:rsidRPr="0007217E">
        <w:rPr>
          <w:rFonts w:ascii="宋体" w:hAnsi="宋体" w:cs="宋体" w:hint="eastAsia"/>
          <w:bCs/>
          <w:color w:val="000000"/>
          <w:kern w:val="0"/>
          <w:sz w:val="36"/>
          <w:szCs w:val="36"/>
        </w:rPr>
        <w:t>南通大学实验室生物安全管理暂行规定</w:t>
      </w:r>
    </w:p>
    <w:p w:rsidR="00611460" w:rsidRPr="0007217E" w:rsidRDefault="00611460" w:rsidP="0007217E">
      <w:pPr>
        <w:widowControl/>
        <w:jc w:val="center"/>
        <w:rPr>
          <w:rFonts w:ascii="宋体" w:cs="宋体"/>
          <w:bCs/>
          <w:color w:val="000000"/>
          <w:kern w:val="0"/>
          <w:sz w:val="36"/>
          <w:szCs w:val="36"/>
        </w:rPr>
      </w:pP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总则</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第一条</w:t>
      </w:r>
      <w:r w:rsidRPr="0007217E">
        <w:rPr>
          <w:rFonts w:ascii="仿宋" w:eastAsia="仿宋" w:hAnsi="仿宋"/>
          <w:b/>
          <w:sz w:val="32"/>
          <w:szCs w:val="32"/>
        </w:rPr>
        <w:t xml:space="preserve"> </w:t>
      </w:r>
      <w:r w:rsidRPr="0007217E">
        <w:rPr>
          <w:rFonts w:ascii="仿宋" w:eastAsia="仿宋" w:hAnsi="仿宋" w:hint="eastAsia"/>
          <w:sz w:val="32"/>
          <w:szCs w:val="32"/>
        </w:rPr>
        <w:t>为加强学校实验室生物安全管理，保证学校教学、科研等工作的顺利进行，保障从事实验室生物安全工作人员和公众的健康和安全，保护环境，根据《病原微生物实验室生物安全管理条例》（中华人民共和国国务院令第</w:t>
      </w:r>
      <w:r w:rsidRPr="0007217E">
        <w:rPr>
          <w:rFonts w:ascii="仿宋" w:eastAsia="仿宋" w:hAnsi="仿宋"/>
          <w:sz w:val="32"/>
          <w:szCs w:val="32"/>
        </w:rPr>
        <w:t>424</w:t>
      </w:r>
      <w:r w:rsidRPr="0007217E">
        <w:rPr>
          <w:rFonts w:ascii="仿宋" w:eastAsia="仿宋" w:hAnsi="仿宋" w:hint="eastAsia"/>
          <w:sz w:val="32"/>
          <w:szCs w:val="32"/>
        </w:rPr>
        <w:t>号）、《实验室生物安全通用要求》</w:t>
      </w:r>
      <w:r w:rsidRPr="0007217E">
        <w:rPr>
          <w:rFonts w:ascii="仿宋" w:eastAsia="仿宋" w:hAnsi="仿宋"/>
          <w:sz w:val="32"/>
          <w:szCs w:val="32"/>
        </w:rPr>
        <w:t>(GB19489-2008</w:t>
      </w:r>
      <w:r w:rsidRPr="0007217E">
        <w:rPr>
          <w:rFonts w:ascii="仿宋" w:eastAsia="仿宋" w:hAnsi="仿宋" w:hint="eastAsia"/>
          <w:sz w:val="32"/>
          <w:szCs w:val="32"/>
        </w:rPr>
        <w:t>）、《病原微生物实验室生物安全环境管理办法》（国家环境保护总局令第</w:t>
      </w:r>
      <w:r w:rsidRPr="0007217E">
        <w:rPr>
          <w:rFonts w:ascii="仿宋" w:eastAsia="仿宋" w:hAnsi="仿宋"/>
          <w:sz w:val="32"/>
          <w:szCs w:val="32"/>
        </w:rPr>
        <w:t>32</w:t>
      </w:r>
      <w:r w:rsidRPr="0007217E">
        <w:rPr>
          <w:rFonts w:ascii="仿宋" w:eastAsia="仿宋" w:hAnsi="仿宋" w:hint="eastAsia"/>
          <w:sz w:val="32"/>
          <w:szCs w:val="32"/>
        </w:rPr>
        <w:t>号）以及《实验动物管理条例》（中华人民共和国国家科学技术委员会令第</w:t>
      </w:r>
      <w:r w:rsidRPr="0007217E">
        <w:rPr>
          <w:rFonts w:ascii="仿宋" w:eastAsia="仿宋" w:hAnsi="仿宋"/>
          <w:sz w:val="32"/>
          <w:szCs w:val="32"/>
        </w:rPr>
        <w:t>2</w:t>
      </w:r>
      <w:r w:rsidRPr="0007217E">
        <w:rPr>
          <w:rFonts w:ascii="仿宋" w:eastAsia="仿宋" w:hAnsi="仿宋" w:hint="eastAsia"/>
          <w:sz w:val="32"/>
          <w:szCs w:val="32"/>
        </w:rPr>
        <w:t>号）等有关规定，制定本办法。</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第二条</w:t>
      </w:r>
      <w:r w:rsidRPr="0007217E">
        <w:rPr>
          <w:rFonts w:ascii="仿宋" w:eastAsia="仿宋" w:hAnsi="仿宋"/>
          <w:b/>
          <w:sz w:val="32"/>
          <w:szCs w:val="32"/>
        </w:rPr>
        <w:t xml:space="preserve"> </w:t>
      </w:r>
      <w:r w:rsidRPr="0007217E">
        <w:rPr>
          <w:rFonts w:ascii="仿宋" w:eastAsia="仿宋" w:hAnsi="仿宋" w:hint="eastAsia"/>
          <w:sz w:val="32"/>
          <w:szCs w:val="32"/>
        </w:rPr>
        <w:t>本校的实验室及其相关实验活动的生物安全管理适用于本规定。本规定中所称病原微生物，是指能够使人或者动物致病的危险度为一、二级的微生物，分类参照《人间传染的病原微生物名录》。本规定中所称实验活动，是指从事与病原微生物菌（毒）种、样本有关的研究、教学、检测、诊断等活动。</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第三条</w:t>
      </w:r>
      <w:r w:rsidRPr="0007217E">
        <w:rPr>
          <w:rFonts w:ascii="仿宋" w:eastAsia="仿宋" w:hAnsi="仿宋"/>
          <w:b/>
          <w:sz w:val="32"/>
          <w:szCs w:val="32"/>
        </w:rPr>
        <w:t xml:space="preserve"> </w:t>
      </w:r>
      <w:r w:rsidRPr="0007217E">
        <w:rPr>
          <w:rFonts w:ascii="仿宋" w:eastAsia="仿宋" w:hAnsi="仿宋" w:hint="eastAsia"/>
          <w:sz w:val="32"/>
          <w:szCs w:val="32"/>
        </w:rPr>
        <w:t>本规定所涉及的实验活动仅限安全防护二级及以下实验室进行，危险度为三、四级的病原微生物的实验活动应在获得国家相关部门认证的相应的实验室中进行。</w:t>
      </w:r>
    </w:p>
    <w:p w:rsidR="00611460" w:rsidRPr="0007217E" w:rsidRDefault="00611460" w:rsidP="0007217E">
      <w:pPr>
        <w:ind w:firstLineChars="200" w:firstLine="31680"/>
        <w:rPr>
          <w:rFonts w:ascii="仿宋" w:eastAsia="仿宋" w:hAnsi="仿宋"/>
          <w:sz w:val="32"/>
          <w:szCs w:val="32"/>
        </w:rPr>
      </w:pPr>
    </w:p>
    <w:p w:rsidR="00611460" w:rsidRPr="0007217E" w:rsidRDefault="00611460" w:rsidP="0007217E">
      <w:pPr>
        <w:pStyle w:val="ListParagraph"/>
        <w:numPr>
          <w:ilvl w:val="0"/>
          <w:numId w:val="1"/>
        </w:numPr>
        <w:ind w:firstLineChars="0"/>
        <w:jc w:val="center"/>
        <w:rPr>
          <w:rFonts w:ascii="黑体" w:eastAsia="黑体" w:hAnsi="黑体"/>
          <w:sz w:val="32"/>
          <w:szCs w:val="32"/>
        </w:rPr>
      </w:pPr>
      <w:r w:rsidRPr="0007217E">
        <w:rPr>
          <w:rFonts w:ascii="黑体" w:eastAsia="黑体" w:hAnsi="黑体" w:hint="eastAsia"/>
          <w:sz w:val="32"/>
          <w:szCs w:val="32"/>
        </w:rPr>
        <w:t>实验室生物安全管理体制与职责</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第四条</w:t>
      </w:r>
      <w:r w:rsidRPr="0007217E">
        <w:rPr>
          <w:rFonts w:ascii="仿宋" w:eastAsia="仿宋" w:hAnsi="仿宋"/>
          <w:b/>
          <w:sz w:val="32"/>
          <w:szCs w:val="32"/>
        </w:rPr>
        <w:t xml:space="preserve"> </w:t>
      </w:r>
      <w:r w:rsidRPr="0007217E">
        <w:rPr>
          <w:rFonts w:ascii="仿宋" w:eastAsia="仿宋" w:hAnsi="仿宋" w:hint="eastAsia"/>
          <w:sz w:val="32"/>
          <w:szCs w:val="32"/>
        </w:rPr>
        <w:t>校实验室安全工作领导小组负责学校实验室生物安全的宏观管理、监督和技术指导。</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第五条</w:t>
      </w:r>
      <w:r w:rsidRPr="0007217E">
        <w:rPr>
          <w:rFonts w:ascii="仿宋" w:eastAsia="仿宋" w:hAnsi="仿宋"/>
          <w:b/>
          <w:sz w:val="32"/>
          <w:szCs w:val="32"/>
        </w:rPr>
        <w:t xml:space="preserve"> </w:t>
      </w:r>
      <w:r w:rsidRPr="0007217E">
        <w:rPr>
          <w:rFonts w:ascii="仿宋" w:eastAsia="仿宋" w:hAnsi="仿宋" w:hint="eastAsia"/>
          <w:sz w:val="32"/>
          <w:szCs w:val="32"/>
        </w:rPr>
        <w:t>涉及生物安全的院（系、室、所）应成立本单位实验室生物安全管理工作小组，负责落实管理人员，以及本单位实验室生物安全的运行和规范管理。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第六条</w:t>
      </w:r>
      <w:r w:rsidRPr="0007217E">
        <w:rPr>
          <w:rFonts w:ascii="仿宋" w:eastAsia="仿宋" w:hAnsi="仿宋"/>
          <w:b/>
          <w:sz w:val="32"/>
          <w:szCs w:val="32"/>
        </w:rPr>
        <w:t xml:space="preserve"> </w:t>
      </w:r>
      <w:r w:rsidRPr="0007217E">
        <w:rPr>
          <w:rFonts w:ascii="仿宋" w:eastAsia="仿宋" w:hAnsi="仿宋" w:hint="eastAsia"/>
          <w:sz w:val="32"/>
          <w:szCs w:val="32"/>
        </w:rPr>
        <w:t>实验室负责人为所在实验室生物安全第一责任人，负责生物安全实验室的日常运行，检查和维护实验设施与设备、控制实验室感染等职责。</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生物安全实验室的建设与管理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第七条</w:t>
      </w:r>
      <w:r w:rsidRPr="0007217E">
        <w:rPr>
          <w:rFonts w:ascii="仿宋" w:eastAsia="仿宋" w:hAnsi="仿宋"/>
          <w:b/>
          <w:sz w:val="32"/>
          <w:szCs w:val="32"/>
        </w:rPr>
        <w:t xml:space="preserve"> </w:t>
      </w:r>
      <w:r w:rsidRPr="0007217E">
        <w:rPr>
          <w:rFonts w:ascii="仿宋" w:eastAsia="仿宋" w:hAnsi="仿宋" w:hint="eastAsia"/>
          <w:sz w:val="32"/>
          <w:szCs w:val="32"/>
        </w:rPr>
        <w:t>凡从事以下实验活动的实验室必须建立生物安全实验室：从事教学、科研实验活动中涉及的病原微生物、实验动物等符合《人间传染的病原微生物名录》相关规定的；从事教学、科研实验项目中所使用的重组</w:t>
      </w:r>
      <w:r w:rsidRPr="0007217E">
        <w:rPr>
          <w:rFonts w:ascii="仿宋" w:eastAsia="仿宋" w:hAnsi="仿宋"/>
          <w:sz w:val="32"/>
          <w:szCs w:val="32"/>
        </w:rPr>
        <w:t>DNA</w:t>
      </w:r>
      <w:r w:rsidRPr="0007217E">
        <w:rPr>
          <w:rFonts w:ascii="仿宋" w:eastAsia="仿宋" w:hAnsi="仿宋" w:hint="eastAsia"/>
          <w:sz w:val="32"/>
          <w:szCs w:val="32"/>
        </w:rPr>
        <w:t>技术涉及人类病毒基因重组、植物基因重组、基因敲除或缺失动物等；从事教学、科研实验项目中需从医学病原体体液、器官或组织中取样、检测等。</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第八条</w:t>
      </w:r>
      <w:r w:rsidRPr="0007217E">
        <w:rPr>
          <w:rFonts w:ascii="仿宋" w:eastAsia="仿宋" w:hAnsi="仿宋"/>
          <w:b/>
          <w:sz w:val="32"/>
          <w:szCs w:val="32"/>
        </w:rPr>
        <w:t xml:space="preserve"> </w:t>
      </w:r>
      <w:r w:rsidRPr="0007217E">
        <w:rPr>
          <w:rFonts w:ascii="仿宋" w:eastAsia="仿宋" w:hAnsi="仿宋" w:hint="eastAsia"/>
          <w:sz w:val="32"/>
          <w:szCs w:val="32"/>
        </w:rPr>
        <w:t>新建、改建、扩建一、二级生物安全实验室，应在建设前三十日内经本单位实验室安全管理工作小组同意后，向国有资产与实验室管理处提交生物安全实验室建设申请，经校实验室安全工作领导小组审核通过，在生物安全实验室建成三十日内由国有资产与实验室管理处统一向区、市卫生行政主管部门提交备案申请。</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第九条</w:t>
      </w:r>
      <w:r w:rsidRPr="0007217E">
        <w:rPr>
          <w:rFonts w:ascii="仿宋" w:eastAsia="仿宋" w:hAnsi="仿宋"/>
          <w:b/>
          <w:sz w:val="32"/>
          <w:szCs w:val="32"/>
        </w:rPr>
        <w:t xml:space="preserve"> </w:t>
      </w:r>
      <w:r w:rsidRPr="0007217E">
        <w:rPr>
          <w:rFonts w:ascii="仿宋" w:eastAsia="仿宋" w:hAnsi="仿宋" w:hint="eastAsia"/>
          <w:sz w:val="32"/>
          <w:szCs w:val="32"/>
        </w:rPr>
        <w:t>各生物安全实验室应每年定期对从事实验活动的教职人员及相关学生进行培训，保证其掌握实验技术规范、操作规程、病原微生物安全防护知识和实际操作技能，并进行考核，经考核合格方可上岗。建立并保存人员培训和考核记录档案。每年的培训档案应报国有资产与实验室管理处备案。</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第十条</w:t>
      </w:r>
      <w:r w:rsidRPr="0007217E">
        <w:rPr>
          <w:rFonts w:ascii="仿宋" w:eastAsia="仿宋" w:hAnsi="仿宋"/>
          <w:b/>
          <w:sz w:val="32"/>
          <w:szCs w:val="32"/>
        </w:rPr>
        <w:t xml:space="preserve"> </w:t>
      </w:r>
      <w:r w:rsidRPr="0007217E">
        <w:rPr>
          <w:rFonts w:ascii="仿宋" w:eastAsia="仿宋" w:hAnsi="仿宋" w:hint="eastAsia"/>
          <w:sz w:val="32"/>
          <w:szCs w:val="32"/>
        </w:rPr>
        <w:t>二级以上生物安全实验室的公共区域应张贴生物安全标志、实验室操作规程、应急处置预案、废弃物管理制度、实验室人员生物安全行为规范等规章制度以及实验室安全责任人姓名、联系电话、应急小组成员联系电话等。实验室操作区域应张贴生物危险标识、化学危险品标识、医用生物废弃物标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第十一条</w:t>
      </w:r>
      <w:r w:rsidRPr="0007217E">
        <w:rPr>
          <w:rFonts w:ascii="仿宋" w:eastAsia="仿宋" w:hAnsi="仿宋"/>
          <w:b/>
          <w:sz w:val="32"/>
          <w:szCs w:val="32"/>
        </w:rPr>
        <w:t xml:space="preserve"> </w:t>
      </w:r>
      <w:r w:rsidRPr="0007217E">
        <w:rPr>
          <w:rFonts w:ascii="仿宋" w:eastAsia="仿宋" w:hAnsi="仿宋" w:hint="eastAsia"/>
          <w:sz w:val="32"/>
          <w:szCs w:val="32"/>
        </w:rPr>
        <w:t>生物安全实验室必须建立实验档案，包括实验室安全记录、实验原始记录、菌种转移和保藏记录、设备条件监控及检测记录、消毒记录、事故（暴露）记录、人员培训记录、员工健康档案等。实验室从事高致病性病原微生物教学、科研工作的相关实验档案保存期不得少于二十年。</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病原微生物的管理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第十二条</w:t>
      </w:r>
      <w:r w:rsidRPr="0007217E">
        <w:rPr>
          <w:rFonts w:ascii="仿宋" w:eastAsia="仿宋" w:hAnsi="仿宋"/>
          <w:b/>
          <w:sz w:val="32"/>
          <w:szCs w:val="32"/>
        </w:rPr>
        <w:t xml:space="preserve"> </w:t>
      </w:r>
      <w:r w:rsidRPr="0007217E">
        <w:rPr>
          <w:rFonts w:ascii="仿宋" w:eastAsia="仿宋" w:hAnsi="仿宋" w:hint="eastAsia"/>
          <w:sz w:val="32"/>
          <w:szCs w:val="32"/>
        </w:rPr>
        <w:t>病原微生物的采集和运输应符合《病原微生物实验室生物安全管理条例》的规定，经实验室负责人和各单位实验室生物安全管理工作小组审批备案后方可进行。</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第十三条</w:t>
      </w:r>
      <w:r w:rsidRPr="0007217E">
        <w:rPr>
          <w:rFonts w:ascii="仿宋" w:eastAsia="仿宋" w:hAnsi="仿宋"/>
          <w:b/>
          <w:sz w:val="32"/>
          <w:szCs w:val="32"/>
        </w:rPr>
        <w:t xml:space="preserve"> </w:t>
      </w:r>
      <w:r w:rsidRPr="0007217E">
        <w:rPr>
          <w:rFonts w:ascii="仿宋" w:eastAsia="仿宋" w:hAnsi="仿宋" w:hint="eastAsia"/>
          <w:sz w:val="32"/>
          <w:szCs w:val="32"/>
        </w:rPr>
        <w:t>病原微生物菌（毒）种和样本的保管应制定严格的安全保管制度，做好病原微生物菌</w:t>
      </w:r>
      <w:r w:rsidRPr="0007217E">
        <w:rPr>
          <w:rFonts w:ascii="仿宋" w:eastAsia="仿宋" w:hAnsi="仿宋"/>
          <w:sz w:val="32"/>
          <w:szCs w:val="32"/>
        </w:rPr>
        <w:t>(</w:t>
      </w:r>
      <w:r w:rsidRPr="0007217E">
        <w:rPr>
          <w:rFonts w:ascii="仿宋" w:eastAsia="仿宋" w:hAnsi="仿宋" w:hint="eastAsia"/>
          <w:sz w:val="32"/>
          <w:szCs w:val="32"/>
        </w:rPr>
        <w:t>毒</w:t>
      </w:r>
      <w:r w:rsidRPr="0007217E">
        <w:rPr>
          <w:rFonts w:ascii="仿宋" w:eastAsia="仿宋" w:hAnsi="仿宋"/>
          <w:sz w:val="32"/>
          <w:szCs w:val="32"/>
        </w:rPr>
        <w:t>)</w:t>
      </w:r>
      <w:r w:rsidRPr="0007217E">
        <w:rPr>
          <w:rFonts w:ascii="仿宋" w:eastAsia="仿宋" w:hAnsi="仿宋" w:hint="eastAsia"/>
          <w:sz w:val="32"/>
          <w:szCs w:val="32"/>
        </w:rPr>
        <w:t>种和样本进出、储存、领用记录，建立档案制度，并指定专人负责，做到“双人双锁、双人领用”。对高致病性病原微生物菌</w:t>
      </w:r>
      <w:r w:rsidRPr="0007217E">
        <w:rPr>
          <w:rFonts w:ascii="仿宋" w:eastAsia="仿宋" w:hAnsi="仿宋"/>
          <w:sz w:val="32"/>
          <w:szCs w:val="32"/>
        </w:rPr>
        <w:t>(</w:t>
      </w:r>
      <w:r w:rsidRPr="0007217E">
        <w:rPr>
          <w:rFonts w:ascii="仿宋" w:eastAsia="仿宋" w:hAnsi="仿宋" w:hint="eastAsia"/>
          <w:sz w:val="32"/>
          <w:szCs w:val="32"/>
        </w:rPr>
        <w:t>毒</w:t>
      </w:r>
      <w:r w:rsidRPr="0007217E">
        <w:rPr>
          <w:rFonts w:ascii="仿宋" w:eastAsia="仿宋" w:hAnsi="仿宋"/>
          <w:sz w:val="32"/>
          <w:szCs w:val="32"/>
        </w:rPr>
        <w:t>)</w:t>
      </w:r>
      <w:r w:rsidRPr="0007217E">
        <w:rPr>
          <w:rFonts w:ascii="仿宋" w:eastAsia="仿宋" w:hAnsi="仿宋" w:hint="eastAsia"/>
          <w:sz w:val="32"/>
          <w:szCs w:val="32"/>
        </w:rPr>
        <w:t>种和样本应设专库或者专柜单独储存，分类管理、安全存放、随时监控，并有采购、使用和销毁记录等，严防丢失或被盗。</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实验动物的管理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第十四条</w:t>
      </w:r>
      <w:r w:rsidRPr="0007217E">
        <w:rPr>
          <w:rFonts w:ascii="仿宋" w:eastAsia="仿宋" w:hAnsi="仿宋"/>
          <w:b/>
          <w:sz w:val="32"/>
          <w:szCs w:val="32"/>
        </w:rPr>
        <w:t xml:space="preserve"> </w:t>
      </w:r>
      <w:r w:rsidRPr="0007217E">
        <w:rPr>
          <w:rFonts w:ascii="仿宋" w:eastAsia="仿宋" w:hAnsi="仿宋" w:hint="eastAsia"/>
          <w:sz w:val="32"/>
          <w:szCs w:val="32"/>
        </w:rPr>
        <w:t>使用实验动物及相关产品进行科研、检定、检验的实验室，应当按照《实验动物使用许可证》许可范围，使用合格的实验动物。从国外引入实验动物的，应当持有供应方提供的动物种系名称、遗传背景、质量状况及生物学特性等有关资料，依照《中华人民共和国进出境动植物检疫法》规定办理有关手续。</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第十五条</w:t>
      </w:r>
      <w:r w:rsidRPr="0007217E">
        <w:rPr>
          <w:rFonts w:ascii="仿宋" w:eastAsia="仿宋" w:hAnsi="仿宋"/>
          <w:b/>
          <w:sz w:val="32"/>
          <w:szCs w:val="32"/>
        </w:rPr>
        <w:t xml:space="preserve"> </w:t>
      </w:r>
      <w:r w:rsidRPr="0007217E">
        <w:rPr>
          <w:rFonts w:ascii="仿宋" w:eastAsia="仿宋" w:hAnsi="仿宋" w:hint="eastAsia"/>
          <w:sz w:val="32"/>
          <w:szCs w:val="32"/>
        </w:rPr>
        <w:t>从事动物实验应当根据应用目的，选用相应等级要求的实验动物。同一间实验室不得同时进行不同品种、不同等级或者互有干扰的动物实验。</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第十六条</w:t>
      </w:r>
      <w:r w:rsidRPr="0007217E">
        <w:rPr>
          <w:rFonts w:ascii="仿宋" w:eastAsia="仿宋" w:hAnsi="仿宋"/>
          <w:b/>
          <w:sz w:val="32"/>
          <w:szCs w:val="32"/>
        </w:rPr>
        <w:t xml:space="preserve"> </w:t>
      </w:r>
      <w:r w:rsidRPr="0007217E">
        <w:rPr>
          <w:rFonts w:ascii="仿宋" w:eastAsia="仿宋" w:hAnsi="仿宋" w:hint="eastAsia"/>
          <w:sz w:val="32"/>
          <w:szCs w:val="32"/>
        </w:rPr>
        <w:t>凡开展病原体感染、化学染毒和放射性动物实验的研究人员和实验室，应当遵守国家生物安全等级等相关规定，防范安全事故的发生。对直接从事实验动物的教师和学生采取安全防护措施，定期组织与传染病有关的健康检查，调整不适宜承担实验动物工作的人员。</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第十七条</w:t>
      </w:r>
      <w:r w:rsidRPr="0007217E">
        <w:rPr>
          <w:rFonts w:ascii="仿宋" w:eastAsia="仿宋" w:hAnsi="仿宋"/>
          <w:b/>
          <w:sz w:val="32"/>
          <w:szCs w:val="32"/>
        </w:rPr>
        <w:t xml:space="preserve"> </w:t>
      </w:r>
      <w:r w:rsidRPr="0007217E">
        <w:rPr>
          <w:rFonts w:ascii="仿宋" w:eastAsia="仿宋" w:hAnsi="仿宋" w:hint="eastAsia"/>
          <w:sz w:val="32"/>
          <w:szCs w:val="32"/>
        </w:rPr>
        <w:t>从事实验动物基因修饰研究工作的实验室和个人，应当严格执行国家有关基因工程安全管理方面的规定，对其从事的工作进行生物安全性评价，经批准后方可开展工作。</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第十八条</w:t>
      </w:r>
      <w:r w:rsidRPr="0007217E">
        <w:rPr>
          <w:rFonts w:ascii="仿宋" w:eastAsia="仿宋" w:hAnsi="仿宋"/>
          <w:b/>
          <w:sz w:val="32"/>
          <w:szCs w:val="32"/>
        </w:rPr>
        <w:t xml:space="preserve"> </w:t>
      </w:r>
      <w:r w:rsidRPr="0007217E">
        <w:rPr>
          <w:rFonts w:ascii="仿宋" w:eastAsia="仿宋" w:hAnsi="仿宋" w:hint="eastAsia"/>
          <w:sz w:val="32"/>
          <w:szCs w:val="32"/>
        </w:rPr>
        <w:t>未获得省科学技术行政部门颁发的《实验动物生产许可证》的实验室不得进行实验动物的饲养和育种。</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第十九条</w:t>
      </w:r>
      <w:r w:rsidRPr="0007217E">
        <w:rPr>
          <w:rFonts w:ascii="仿宋" w:eastAsia="仿宋" w:hAnsi="仿宋"/>
          <w:b/>
          <w:sz w:val="32"/>
          <w:szCs w:val="32"/>
        </w:rPr>
        <w:t xml:space="preserve"> </w:t>
      </w:r>
      <w:r w:rsidRPr="0007217E">
        <w:rPr>
          <w:rFonts w:ascii="仿宋" w:eastAsia="仿宋" w:hAnsi="仿宋" w:hint="eastAsia"/>
          <w:sz w:val="32"/>
          <w:szCs w:val="32"/>
        </w:rPr>
        <w:t>从事实验动物工作的实验室和个人，应当关爱实验动物，维护动物福利，不得戏弄、虐待实验动物。在符合科学原则的前提下，尽量减少动物使用量，减轻被处置动物的痛苦。鼓励开展动物实验替代方法的研究与应用。</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第二十条</w:t>
      </w:r>
      <w:r w:rsidRPr="0007217E">
        <w:rPr>
          <w:rFonts w:ascii="仿宋" w:eastAsia="仿宋" w:hAnsi="仿宋"/>
          <w:b/>
          <w:sz w:val="32"/>
          <w:szCs w:val="32"/>
        </w:rPr>
        <w:t xml:space="preserve"> </w:t>
      </w:r>
      <w:r w:rsidRPr="0007217E">
        <w:rPr>
          <w:rFonts w:ascii="仿宋" w:eastAsia="仿宋" w:hAnsi="仿宋" w:hint="eastAsia"/>
          <w:sz w:val="32"/>
          <w:szCs w:val="32"/>
        </w:rPr>
        <w:t>不再使用的实验动物活体、尸体及废弃物、废水、废气等，应当按照《南通大学实验动物尸体及废弃物处理管理办法》（通大处国资</w:t>
      </w:r>
      <w:r w:rsidRPr="0007217E">
        <w:rPr>
          <w:rFonts w:ascii="仿宋" w:eastAsia="仿宋" w:hAnsi="仿宋"/>
          <w:sz w:val="32"/>
          <w:szCs w:val="32"/>
        </w:rPr>
        <w:t>[2017]2</w:t>
      </w:r>
      <w:r w:rsidRPr="0007217E">
        <w:rPr>
          <w:rFonts w:ascii="仿宋" w:eastAsia="仿宋" w:hAnsi="仿宋" w:hint="eastAsia"/>
          <w:sz w:val="32"/>
          <w:szCs w:val="32"/>
        </w:rPr>
        <w:t>号）等有关规定执行。</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重组</w:t>
      </w:r>
      <w:r w:rsidRPr="0007217E">
        <w:rPr>
          <w:rFonts w:ascii="黑体" w:eastAsia="黑体" w:hAnsi="黑体"/>
          <w:sz w:val="32"/>
          <w:szCs w:val="32"/>
        </w:rPr>
        <w:t>DNA</w:t>
      </w:r>
      <w:r w:rsidRPr="0007217E">
        <w:rPr>
          <w:rFonts w:ascii="黑体" w:eastAsia="黑体" w:hAnsi="黑体" w:hint="eastAsia"/>
          <w:sz w:val="32"/>
          <w:szCs w:val="32"/>
        </w:rPr>
        <w:t>技术的管理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第二十一条</w:t>
      </w:r>
      <w:r w:rsidRPr="0007217E">
        <w:rPr>
          <w:rFonts w:ascii="仿宋" w:eastAsia="仿宋" w:hAnsi="仿宋"/>
          <w:b/>
          <w:sz w:val="32"/>
          <w:szCs w:val="32"/>
        </w:rPr>
        <w:t xml:space="preserve"> </w:t>
      </w:r>
      <w:r w:rsidRPr="0007217E">
        <w:rPr>
          <w:rFonts w:ascii="仿宋" w:eastAsia="仿宋" w:hAnsi="仿宋" w:hint="eastAsia"/>
          <w:sz w:val="32"/>
          <w:szCs w:val="32"/>
        </w:rPr>
        <w:t>使用或构建遗传修饰生物的实验室，应由相关负责人向本单位医学伦理委员会、生物安全领导小组申报，进行风险评估和伦理审查。针对研究项目对人类、社会、生态等可能带来的风险</w:t>
      </w:r>
      <w:r w:rsidRPr="0007217E">
        <w:rPr>
          <w:rFonts w:ascii="仿宋" w:eastAsia="仿宋" w:hAnsi="仿宋"/>
          <w:sz w:val="32"/>
          <w:szCs w:val="32"/>
        </w:rPr>
        <w:t>/</w:t>
      </w:r>
      <w:r w:rsidRPr="0007217E">
        <w:rPr>
          <w:rFonts w:ascii="仿宋" w:eastAsia="仿宋" w:hAnsi="仿宋" w:hint="eastAsia"/>
          <w:sz w:val="32"/>
          <w:szCs w:val="32"/>
        </w:rPr>
        <w:t>受益比进行评估分析，并对实验室工作的危险度进行评估。从事该类实验活动应在具备一级或以上生物安全实验室进行操作。研究项目负责人有责任将研究中产生的不良结果及其处理意见及时报告本单位伦理委员会、生物安全管理工作小组。</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第二十二条</w:t>
      </w:r>
      <w:r w:rsidRPr="0007217E">
        <w:rPr>
          <w:rFonts w:ascii="仿宋" w:eastAsia="仿宋" w:hAnsi="仿宋"/>
          <w:b/>
          <w:sz w:val="32"/>
          <w:szCs w:val="32"/>
        </w:rPr>
        <w:t xml:space="preserve"> </w:t>
      </w:r>
      <w:r w:rsidRPr="0007217E">
        <w:rPr>
          <w:rFonts w:ascii="仿宋" w:eastAsia="仿宋" w:hAnsi="仿宋" w:hint="eastAsia"/>
          <w:sz w:val="32"/>
          <w:szCs w:val="32"/>
        </w:rPr>
        <w:t>开展人类病毒的重组体（包括对病毒的基因缺失、插入、突变等修饰以及将病毒作为外源基因的表达载体）的科研活动应严格遵守《人间传染的病原微生物名录》相关要求，严禁两个不同病原体之间进行完整基因组的重组。</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第二十三条</w:t>
      </w:r>
      <w:r w:rsidRPr="0007217E">
        <w:rPr>
          <w:rFonts w:ascii="仿宋" w:eastAsia="仿宋" w:hAnsi="仿宋"/>
          <w:b/>
          <w:sz w:val="32"/>
          <w:szCs w:val="32"/>
        </w:rPr>
        <w:t xml:space="preserve"> </w:t>
      </w:r>
      <w:r w:rsidRPr="0007217E">
        <w:rPr>
          <w:rFonts w:ascii="仿宋" w:eastAsia="仿宋" w:hAnsi="仿宋" w:hint="eastAsia"/>
          <w:sz w:val="32"/>
          <w:szCs w:val="32"/>
        </w:rPr>
        <w:t>转基因动物和“基因敲除”动物应当在适合外源性基因产物特性的防护水平下进行操作。实验室应采取一切防护措施，确保受体转基因和“基因敲除”动物的实验安全。</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第二十四条</w:t>
      </w:r>
      <w:r w:rsidRPr="0007217E">
        <w:rPr>
          <w:rFonts w:ascii="仿宋" w:eastAsia="仿宋" w:hAnsi="仿宋"/>
          <w:b/>
          <w:sz w:val="32"/>
          <w:szCs w:val="32"/>
        </w:rPr>
        <w:t xml:space="preserve"> </w:t>
      </w:r>
      <w:r w:rsidRPr="0007217E">
        <w:rPr>
          <w:rFonts w:ascii="仿宋" w:eastAsia="仿宋" w:hAnsi="仿宋" w:hint="eastAsia"/>
          <w:sz w:val="32"/>
          <w:szCs w:val="32"/>
        </w:rPr>
        <w:t>表达动物或人源性基因的转基因植物应当严格限制在实验室设施以内。这种转基因植物应当在与所表达的基因产物特性相应的生物安全水平下操作。</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生物安全实验室设备设施管理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第二十五条</w:t>
      </w:r>
      <w:r w:rsidRPr="0007217E">
        <w:rPr>
          <w:rFonts w:ascii="仿宋" w:eastAsia="仿宋" w:hAnsi="仿宋"/>
          <w:b/>
          <w:sz w:val="32"/>
          <w:szCs w:val="32"/>
        </w:rPr>
        <w:t xml:space="preserve"> </w:t>
      </w:r>
      <w:r w:rsidRPr="0007217E">
        <w:rPr>
          <w:rFonts w:ascii="仿宋" w:eastAsia="仿宋" w:hAnsi="仿宋" w:hint="eastAsia"/>
          <w:sz w:val="32"/>
          <w:szCs w:val="32"/>
        </w:rPr>
        <w:t>一级生物安全实验室可选择配置生物安全柜，二级及以上生物安全实验室必须配备生物安全柜。根据下列所要保护的类型选择适当的生物安全柜：实验对象保护；操作危险等级为</w:t>
      </w:r>
      <w:r w:rsidRPr="0007217E">
        <w:rPr>
          <w:rFonts w:ascii="仿宋" w:eastAsia="仿宋" w:hAnsi="仿宋"/>
          <w:sz w:val="32"/>
          <w:szCs w:val="32"/>
        </w:rPr>
        <w:t>1-4</w:t>
      </w:r>
      <w:r w:rsidRPr="0007217E">
        <w:rPr>
          <w:rFonts w:ascii="仿宋" w:eastAsia="仿宋" w:hAnsi="仿宋" w:hint="eastAsia"/>
          <w:sz w:val="32"/>
          <w:szCs w:val="32"/>
        </w:rPr>
        <w:t>级微生物时的个体防护；暴露于放射性核素和挥发性有毒化学试剂时的个体防护；或上述各种防护的不同组合。</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第二十六条</w:t>
      </w:r>
      <w:r w:rsidRPr="0007217E">
        <w:rPr>
          <w:rFonts w:ascii="仿宋" w:eastAsia="仿宋" w:hAnsi="仿宋"/>
          <w:b/>
          <w:sz w:val="32"/>
          <w:szCs w:val="32"/>
        </w:rPr>
        <w:t xml:space="preserve"> </w:t>
      </w:r>
      <w:r w:rsidRPr="0007217E">
        <w:rPr>
          <w:rFonts w:ascii="仿宋" w:eastAsia="仿宋" w:hAnsi="仿宋" w:hint="eastAsia"/>
          <w:sz w:val="32"/>
          <w:szCs w:val="32"/>
        </w:rPr>
        <w:t>生物安全柜应放置在远离门，远离过道的地方。生物安全柜应定期检查维护并填写维护记录。在使用每隔一定时间之后，应由有资质的专业人员对生物安全柜进行符合国家和国际性能标准的检查。</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第二十七条</w:t>
      </w:r>
      <w:r w:rsidRPr="0007217E">
        <w:rPr>
          <w:rFonts w:ascii="仿宋" w:eastAsia="仿宋" w:hAnsi="仿宋"/>
          <w:b/>
          <w:sz w:val="32"/>
          <w:szCs w:val="32"/>
        </w:rPr>
        <w:t xml:space="preserve"> </w:t>
      </w:r>
      <w:r w:rsidRPr="0007217E">
        <w:rPr>
          <w:rFonts w:ascii="仿宋" w:eastAsia="仿宋" w:hAnsi="仿宋" w:hint="eastAsia"/>
          <w:sz w:val="32"/>
          <w:szCs w:val="32"/>
        </w:rPr>
        <w:t>进入生物安全实验室应配备个体防护服、手套、口罩及防护眼镜等，在实验室出口处还应配备冲淋设备。</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第二十八条</w:t>
      </w:r>
      <w:r w:rsidRPr="0007217E">
        <w:rPr>
          <w:rFonts w:ascii="仿宋" w:eastAsia="仿宋" w:hAnsi="仿宋"/>
          <w:b/>
          <w:sz w:val="32"/>
          <w:szCs w:val="32"/>
        </w:rPr>
        <w:t xml:space="preserve"> </w:t>
      </w:r>
      <w:r w:rsidRPr="0007217E">
        <w:rPr>
          <w:rFonts w:ascii="仿宋" w:eastAsia="仿宋" w:hAnsi="仿宋" w:hint="eastAsia"/>
          <w:sz w:val="32"/>
          <w:szCs w:val="32"/>
        </w:rPr>
        <w:t>生物安全实验室内应配备高压灭菌器，以保证移出实验室的医疗废物无污染。</w:t>
      </w:r>
    </w:p>
    <w:p w:rsidR="00611460" w:rsidRPr="0007217E" w:rsidRDefault="00611460" w:rsidP="0007217E">
      <w:pPr>
        <w:pStyle w:val="ListParagraph"/>
        <w:numPr>
          <w:ilvl w:val="0"/>
          <w:numId w:val="1"/>
        </w:numPr>
        <w:ind w:left="0" w:firstLine="3168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医学生物废物的处置</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第二十九条</w:t>
      </w:r>
      <w:r w:rsidRPr="0007217E">
        <w:rPr>
          <w:rFonts w:ascii="仿宋" w:eastAsia="仿宋" w:hAnsi="仿宋"/>
          <w:b/>
          <w:sz w:val="32"/>
          <w:szCs w:val="32"/>
        </w:rPr>
        <w:t xml:space="preserve"> </w:t>
      </w:r>
      <w:r w:rsidRPr="0007217E">
        <w:rPr>
          <w:rFonts w:ascii="仿宋" w:eastAsia="仿宋" w:hAnsi="仿宋" w:hint="eastAsia"/>
          <w:sz w:val="32"/>
          <w:szCs w:val="32"/>
        </w:rPr>
        <w:t>注射针头、针管等锐器应装入一次性盛器中，其他生物废物垃圾放入高压灭菌袋中，送入高压灭菌器中高压灭菌。动物尸体、病理组织经消毒液浸泡装入密封垃圾袋中，通过专用垃圾转移通道移至低温冰柜中冻存。医学生物废物集中交废弃物中转站，请专业危险废物处置公司处理。</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第三十条</w:t>
      </w:r>
      <w:r w:rsidRPr="0007217E">
        <w:rPr>
          <w:rFonts w:ascii="仿宋" w:eastAsia="仿宋" w:hAnsi="仿宋"/>
          <w:b/>
          <w:sz w:val="32"/>
          <w:szCs w:val="32"/>
        </w:rPr>
        <w:t xml:space="preserve"> </w:t>
      </w:r>
      <w:r w:rsidRPr="0007217E">
        <w:rPr>
          <w:rFonts w:ascii="仿宋" w:eastAsia="仿宋" w:hAnsi="仿宋" w:hint="eastAsia"/>
          <w:sz w:val="32"/>
          <w:szCs w:val="32"/>
        </w:rPr>
        <w:t>实验动物的废弃辅料、垫料、粪便经消毒剂消毒后装入专用废物转运袋中集中按照学校有关规定处置。</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第三十一条</w:t>
      </w:r>
      <w:r w:rsidRPr="0007217E">
        <w:rPr>
          <w:rFonts w:ascii="仿宋" w:eastAsia="仿宋" w:hAnsi="仿宋"/>
          <w:b/>
          <w:sz w:val="32"/>
          <w:szCs w:val="32"/>
        </w:rPr>
        <w:t xml:space="preserve"> </w:t>
      </w:r>
      <w:r w:rsidRPr="0007217E">
        <w:rPr>
          <w:rFonts w:ascii="仿宋" w:eastAsia="仿宋" w:hAnsi="仿宋" w:hint="eastAsia"/>
          <w:sz w:val="32"/>
          <w:szCs w:val="32"/>
        </w:rPr>
        <w:t>重组基因和感染性的实验废物应严格标记，须经灭活后方能移出实验室。</w:t>
      </w:r>
    </w:p>
    <w:p w:rsidR="00611460" w:rsidRPr="0007217E" w:rsidRDefault="00611460" w:rsidP="0007217E">
      <w:pPr>
        <w:pStyle w:val="ListParagraph"/>
        <w:numPr>
          <w:ilvl w:val="0"/>
          <w:numId w:val="1"/>
        </w:numPr>
        <w:ind w:left="0" w:firstLineChars="0" w:firstLine="0"/>
        <w:jc w:val="center"/>
        <w:rPr>
          <w:rFonts w:ascii="黑体" w:eastAsia="黑体" w:hAnsi="黑体"/>
          <w:sz w:val="32"/>
          <w:szCs w:val="32"/>
        </w:rPr>
      </w:pPr>
      <w:r w:rsidRPr="0007217E">
        <w:rPr>
          <w:rFonts w:ascii="黑体" w:eastAsia="黑体" w:hAnsi="黑体"/>
          <w:sz w:val="32"/>
          <w:szCs w:val="32"/>
        </w:rPr>
        <w:t xml:space="preserve">  </w:t>
      </w:r>
      <w:r w:rsidRPr="0007217E">
        <w:rPr>
          <w:rFonts w:ascii="黑体" w:eastAsia="黑体" w:hAnsi="黑体" w:hint="eastAsia"/>
          <w:sz w:val="32"/>
          <w:szCs w:val="32"/>
        </w:rPr>
        <w:t>附则</w:t>
      </w:r>
    </w:p>
    <w:p w:rsidR="00611460" w:rsidRPr="0007217E"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第三十二条</w:t>
      </w:r>
      <w:r w:rsidRPr="0007217E">
        <w:rPr>
          <w:rFonts w:ascii="仿宋" w:eastAsia="仿宋" w:hAnsi="仿宋"/>
          <w:b/>
          <w:sz w:val="32"/>
          <w:szCs w:val="32"/>
        </w:rPr>
        <w:t xml:space="preserve"> </w:t>
      </w:r>
      <w:r w:rsidRPr="0007217E">
        <w:rPr>
          <w:rFonts w:ascii="仿宋" w:eastAsia="仿宋" w:hAnsi="仿宋" w:hint="eastAsia"/>
          <w:sz w:val="32"/>
          <w:szCs w:val="32"/>
        </w:rPr>
        <w:t>各相关单位</w:t>
      </w:r>
      <w:bookmarkStart w:id="0" w:name="_GoBack"/>
      <w:bookmarkEnd w:id="0"/>
      <w:r w:rsidRPr="0007217E">
        <w:rPr>
          <w:rFonts w:ascii="仿宋" w:eastAsia="仿宋" w:hAnsi="仿宋" w:hint="eastAsia"/>
          <w:sz w:val="32"/>
          <w:szCs w:val="32"/>
        </w:rPr>
        <w:t>对本单位实验室生物安全管理工作定期检查，每年不少于一次，学校职能部门组织抽查。</w:t>
      </w:r>
    </w:p>
    <w:p w:rsidR="00611460" w:rsidRDefault="00611460" w:rsidP="0007217E">
      <w:pPr>
        <w:ind w:firstLineChars="200" w:firstLine="31680"/>
        <w:rPr>
          <w:rFonts w:ascii="仿宋" w:eastAsia="仿宋" w:hAnsi="仿宋"/>
          <w:sz w:val="32"/>
          <w:szCs w:val="32"/>
        </w:rPr>
      </w:pPr>
      <w:r w:rsidRPr="0007217E">
        <w:rPr>
          <w:rFonts w:ascii="仿宋" w:eastAsia="仿宋" w:hAnsi="仿宋" w:hint="eastAsia"/>
          <w:b/>
          <w:sz w:val="32"/>
          <w:szCs w:val="32"/>
        </w:rPr>
        <w:t>第三十三条</w:t>
      </w:r>
      <w:r w:rsidRPr="0007217E">
        <w:rPr>
          <w:rFonts w:ascii="仿宋" w:eastAsia="仿宋" w:hAnsi="仿宋"/>
          <w:b/>
          <w:sz w:val="32"/>
          <w:szCs w:val="32"/>
        </w:rPr>
        <w:t xml:space="preserve"> </w:t>
      </w:r>
      <w:r w:rsidRPr="0007217E">
        <w:rPr>
          <w:rFonts w:ascii="仿宋" w:eastAsia="仿宋" w:hAnsi="仿宋" w:hint="eastAsia"/>
          <w:sz w:val="32"/>
          <w:szCs w:val="32"/>
        </w:rPr>
        <w:t>本办法自发布之日起施行，由国有资产与实验室管理处负责解释。</w:t>
      </w:r>
    </w:p>
    <w:p w:rsidR="00611460" w:rsidRDefault="00611460" w:rsidP="00361816">
      <w:pPr>
        <w:rPr>
          <w:rFonts w:ascii="仿宋" w:eastAsia="仿宋" w:hAnsi="仿宋"/>
          <w:sz w:val="32"/>
          <w:szCs w:val="32"/>
        </w:rPr>
      </w:pPr>
      <w:r>
        <w:rPr>
          <w:rFonts w:ascii="仿宋" w:eastAsia="仿宋" w:hAnsi="仿宋"/>
          <w:sz w:val="32"/>
          <w:szCs w:val="32"/>
        </w:rPr>
        <w:br w:type="page"/>
        <w:t xml:space="preserve"> </w:t>
      </w: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p w:rsidR="00611460" w:rsidRDefault="00611460" w:rsidP="00361816">
      <w:pPr>
        <w:rPr>
          <w:rFonts w:ascii="仿宋" w:eastAsia="仿宋" w:hAnsi="仿宋"/>
          <w:sz w:val="32"/>
          <w:szCs w:val="32"/>
        </w:rPr>
      </w:pPr>
    </w:p>
    <w:tbl>
      <w:tblPr>
        <w:tblW w:w="9540" w:type="dxa"/>
        <w:tblInd w:w="-252" w:type="dxa"/>
        <w:tblBorders>
          <w:top w:val="single" w:sz="12" w:space="0" w:color="auto"/>
        </w:tblBorders>
        <w:tblLook w:val="0000"/>
      </w:tblPr>
      <w:tblGrid>
        <w:gridCol w:w="9540"/>
      </w:tblGrid>
      <w:tr w:rsidR="00611460" w:rsidRPr="00361816" w:rsidTr="00361816">
        <w:tblPrEx>
          <w:tblCellMar>
            <w:top w:w="0" w:type="dxa"/>
            <w:bottom w:w="0" w:type="dxa"/>
          </w:tblCellMar>
        </w:tblPrEx>
        <w:trPr>
          <w:trHeight w:val="100"/>
        </w:trPr>
        <w:tc>
          <w:tcPr>
            <w:tcW w:w="9540" w:type="dxa"/>
            <w:tcBorders>
              <w:top w:val="single" w:sz="12" w:space="0" w:color="auto"/>
              <w:bottom w:val="single" w:sz="12" w:space="0" w:color="auto"/>
            </w:tcBorders>
          </w:tcPr>
          <w:p w:rsidR="00611460" w:rsidRDefault="00611460" w:rsidP="00361816">
            <w:pPr>
              <w:rPr>
                <w:rFonts w:eastAsia="仿宋"/>
                <w:sz w:val="28"/>
              </w:rPr>
            </w:pPr>
            <w:r>
              <w:rPr>
                <w:rFonts w:ascii="仿宋" w:eastAsia="仿宋" w:hAnsi="仿宋" w:hint="eastAsia"/>
                <w:sz w:val="32"/>
                <w:szCs w:val="32"/>
              </w:rPr>
              <w:t>南通大学国有资产与实验室管理处</w:t>
            </w:r>
            <w:r>
              <w:rPr>
                <w:rFonts w:ascii="仿宋" w:eastAsia="仿宋" w:hAnsi="仿宋"/>
                <w:sz w:val="32"/>
                <w:szCs w:val="32"/>
              </w:rPr>
              <w:t xml:space="preserve">        </w:t>
            </w:r>
            <w:smartTag w:uri="urn:schemas-microsoft-com:office:smarttags" w:element="chsdate">
              <w:smartTagPr>
                <w:attr w:name="IsROCDate" w:val="False"/>
                <w:attr w:name="IsLunarDate" w:val="False"/>
                <w:attr w:name="Day" w:val="16"/>
                <w:attr w:name="Month" w:val="6"/>
                <w:attr w:name="Year" w:val="2017"/>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smartTag>
            <w:r>
              <w:rPr>
                <w:rFonts w:ascii="仿宋" w:eastAsia="仿宋" w:hAnsi="仿宋" w:hint="eastAsia"/>
                <w:sz w:val="32"/>
                <w:szCs w:val="32"/>
              </w:rPr>
              <w:t>印发</w:t>
            </w:r>
          </w:p>
        </w:tc>
      </w:tr>
    </w:tbl>
    <w:p w:rsidR="00611460" w:rsidRPr="00361816" w:rsidRDefault="00611460" w:rsidP="00611460">
      <w:pPr>
        <w:ind w:firstLineChars="200" w:firstLine="31680"/>
        <w:rPr>
          <w:sz w:val="2"/>
          <w:szCs w:val="2"/>
        </w:rPr>
      </w:pPr>
    </w:p>
    <w:sectPr w:rsidR="00611460" w:rsidRPr="00361816" w:rsidSect="0007217E">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60" w:rsidRDefault="00611460" w:rsidP="00C935E9">
      <w:r>
        <w:separator/>
      </w:r>
    </w:p>
  </w:endnote>
  <w:endnote w:type="continuationSeparator" w:id="1">
    <w:p w:rsidR="00611460" w:rsidRDefault="00611460" w:rsidP="00C93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0" w:rsidRDefault="00611460" w:rsidP="000721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11460" w:rsidRDefault="0061146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0" w:rsidRDefault="00611460" w:rsidP="0007217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0" w:rsidRDefault="00611460" w:rsidP="00E1642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611460" w:rsidRDefault="00611460" w:rsidP="0007217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60" w:rsidRDefault="00611460" w:rsidP="00C935E9">
      <w:r>
        <w:separator/>
      </w:r>
    </w:p>
  </w:footnote>
  <w:footnote w:type="continuationSeparator" w:id="1">
    <w:p w:rsidR="00611460" w:rsidRDefault="00611460" w:rsidP="00C93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43F8"/>
    <w:multiLevelType w:val="multilevel"/>
    <w:tmpl w:val="59C07246"/>
    <w:lvl w:ilvl="0">
      <w:start w:val="1"/>
      <w:numFmt w:val="japaneseCounting"/>
      <w:lvlText w:val="第%1章"/>
      <w:lvlJc w:val="left"/>
      <w:pPr>
        <w:ind w:left="900" w:hanging="90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6861192"/>
    <w:multiLevelType w:val="hybridMultilevel"/>
    <w:tmpl w:val="0F521F42"/>
    <w:lvl w:ilvl="0" w:tplc="B612896E">
      <w:start w:val="1"/>
      <w:numFmt w:val="chineseCountingThousand"/>
      <w:lvlText w:val="第%1章"/>
      <w:lvlJc w:val="left"/>
      <w:pPr>
        <w:tabs>
          <w:tab w:val="num" w:pos="0"/>
        </w:tabs>
        <w:ind w:left="900" w:hanging="900"/>
      </w:pPr>
      <w:rPr>
        <w:rFonts w:cs="Times New Roman" w:hint="default"/>
        <w:b w:val="0"/>
        <w:i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9607E5D"/>
    <w:multiLevelType w:val="multilevel"/>
    <w:tmpl w:val="717AEE0C"/>
    <w:lvl w:ilvl="0">
      <w:start w:val="1"/>
      <w:numFmt w:val="decimal"/>
      <w:lvlText w:val="第%1章"/>
      <w:lvlJc w:val="left"/>
      <w:pPr>
        <w:tabs>
          <w:tab w:val="num" w:pos="0"/>
        </w:tabs>
        <w:ind w:left="900" w:hanging="900"/>
      </w:pPr>
      <w:rPr>
        <w:rFonts w:cs="Times New Roman" w:hint="default"/>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FE0"/>
    <w:rsid w:val="0007217E"/>
    <w:rsid w:val="000B5101"/>
    <w:rsid w:val="000E0A31"/>
    <w:rsid w:val="001141A5"/>
    <w:rsid w:val="001B27D2"/>
    <w:rsid w:val="001E34C9"/>
    <w:rsid w:val="002019F9"/>
    <w:rsid w:val="00202011"/>
    <w:rsid w:val="00211E84"/>
    <w:rsid w:val="0024065F"/>
    <w:rsid w:val="0026743B"/>
    <w:rsid w:val="00272D95"/>
    <w:rsid w:val="00361816"/>
    <w:rsid w:val="003864E7"/>
    <w:rsid w:val="003C1FA7"/>
    <w:rsid w:val="00421042"/>
    <w:rsid w:val="0044304C"/>
    <w:rsid w:val="004A20ED"/>
    <w:rsid w:val="005764EF"/>
    <w:rsid w:val="005B07C1"/>
    <w:rsid w:val="00606DC4"/>
    <w:rsid w:val="00611460"/>
    <w:rsid w:val="00671FE0"/>
    <w:rsid w:val="006E3BF8"/>
    <w:rsid w:val="008361BA"/>
    <w:rsid w:val="00843EEC"/>
    <w:rsid w:val="00866B5A"/>
    <w:rsid w:val="0087122A"/>
    <w:rsid w:val="00897BE9"/>
    <w:rsid w:val="008C70EC"/>
    <w:rsid w:val="009E130D"/>
    <w:rsid w:val="009F3BCC"/>
    <w:rsid w:val="00B82381"/>
    <w:rsid w:val="00B9268E"/>
    <w:rsid w:val="00C30752"/>
    <w:rsid w:val="00C935E9"/>
    <w:rsid w:val="00C976AF"/>
    <w:rsid w:val="00CF6268"/>
    <w:rsid w:val="00D43753"/>
    <w:rsid w:val="00E01215"/>
    <w:rsid w:val="00E1642E"/>
    <w:rsid w:val="00E5199E"/>
    <w:rsid w:val="00E6588C"/>
    <w:rsid w:val="00EA2152"/>
    <w:rsid w:val="00F23D56"/>
    <w:rsid w:val="00F5435A"/>
    <w:rsid w:val="00F93C42"/>
    <w:rsid w:val="00F955F7"/>
    <w:rsid w:val="00FF4B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35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935E9"/>
    <w:rPr>
      <w:rFonts w:cs="Times New Roman"/>
      <w:sz w:val="18"/>
      <w:szCs w:val="18"/>
    </w:rPr>
  </w:style>
  <w:style w:type="paragraph" w:styleId="Footer">
    <w:name w:val="footer"/>
    <w:basedOn w:val="Normal"/>
    <w:link w:val="FooterChar"/>
    <w:uiPriority w:val="99"/>
    <w:semiHidden/>
    <w:rsid w:val="00C935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935E9"/>
    <w:rPr>
      <w:rFonts w:cs="Times New Roman"/>
      <w:sz w:val="18"/>
      <w:szCs w:val="18"/>
    </w:rPr>
  </w:style>
  <w:style w:type="paragraph" w:styleId="ListParagraph">
    <w:name w:val="List Paragraph"/>
    <w:basedOn w:val="Normal"/>
    <w:uiPriority w:val="99"/>
    <w:qFormat/>
    <w:rsid w:val="00C935E9"/>
    <w:pPr>
      <w:ind w:firstLineChars="200" w:firstLine="420"/>
    </w:pPr>
  </w:style>
  <w:style w:type="character" w:styleId="PageNumber">
    <w:name w:val="page number"/>
    <w:basedOn w:val="DefaultParagraphFont"/>
    <w:uiPriority w:val="99"/>
    <w:rsid w:val="000721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535</Words>
  <Characters>3056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通大处国资〔2017〕7号</dc:title>
  <dc:subject/>
  <dc:creator>系统管理员</dc:creator>
  <cp:keywords/>
  <dc:description/>
  <cp:lastModifiedBy>系统管理员</cp:lastModifiedBy>
  <cp:revision>2</cp:revision>
  <dcterms:created xsi:type="dcterms:W3CDTF">2017-09-30T03:01:00Z</dcterms:created>
  <dcterms:modified xsi:type="dcterms:W3CDTF">2017-09-30T03:01:00Z</dcterms:modified>
</cp:coreProperties>
</file>